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1AC4" w14:textId="00241CC2" w:rsidR="00FC024D" w:rsidRDefault="00372FF7" w:rsidP="00372FF7">
      <w:pPr>
        <w:jc w:val="center"/>
        <w:rPr>
          <w:b/>
          <w:bCs/>
        </w:rPr>
      </w:pPr>
      <w:r w:rsidRPr="00372FF7">
        <w:rPr>
          <w:b/>
          <w:bCs/>
        </w:rPr>
        <w:t>Οδηγ</w:t>
      </w:r>
      <w:r w:rsidR="005C42BA">
        <w:rPr>
          <w:b/>
          <w:bCs/>
        </w:rPr>
        <w:t>ός</w:t>
      </w:r>
      <w:r w:rsidRPr="00372FF7">
        <w:rPr>
          <w:b/>
          <w:bCs/>
        </w:rPr>
        <w:t xml:space="preserve"> Υποβολής</w:t>
      </w:r>
      <w:r>
        <w:rPr>
          <w:b/>
          <w:bCs/>
        </w:rPr>
        <w:t xml:space="preserve"> Αναφοράς στην Επιτροπή Δεοντολογίας</w:t>
      </w:r>
      <w:r w:rsidR="00FC024D" w:rsidRPr="00FC024D">
        <w:rPr>
          <w:b/>
          <w:bCs/>
        </w:rPr>
        <w:t xml:space="preserve"> </w:t>
      </w:r>
    </w:p>
    <w:p w14:paraId="2DC80D4D" w14:textId="51C62548" w:rsidR="00372FF7" w:rsidRPr="00FC024D" w:rsidRDefault="00FC024D" w:rsidP="00372FF7">
      <w:pPr>
        <w:jc w:val="center"/>
        <w:rPr>
          <w:b/>
          <w:bCs/>
        </w:rPr>
      </w:pPr>
      <w:r>
        <w:rPr>
          <w:b/>
          <w:bCs/>
        </w:rPr>
        <w:t>του Ελληνικού Μεσογειακού Πανεπιστημίου</w:t>
      </w:r>
    </w:p>
    <w:p w14:paraId="314CA5D5" w14:textId="499EC127" w:rsidR="00B64E9A" w:rsidRPr="00E32210" w:rsidRDefault="00B64E9A" w:rsidP="003B4D60">
      <w:pPr>
        <w:jc w:val="both"/>
      </w:pPr>
      <w:r w:rsidRPr="00E32210">
        <w:t xml:space="preserve">Ο παρών οδηγός αποσκοπεί στην πλήρη ενημέρωση όλων των μελών της ακαδημαϊκής κοινότητας </w:t>
      </w:r>
      <w:r w:rsidR="003B4D60">
        <w:t>του Πανεπιστημίου, μόνιμ</w:t>
      </w:r>
      <w:r w:rsidR="009E34ED">
        <w:t>ων</w:t>
      </w:r>
      <w:r w:rsidR="003B4D60">
        <w:t xml:space="preserve"> ή συνεργαζόμε</w:t>
      </w:r>
      <w:r w:rsidR="009E34ED">
        <w:t>νων</w:t>
      </w:r>
      <w:r w:rsidR="003B4D60">
        <w:t xml:space="preserve">, ήτοι για τα μέλη Δ.Ε.Π. (υπηρετούντα, επίτιμα, και ομότιμα) και τις λοιπές κατηγορίες διδακτικού προσωπικού, τα μέλη Ε.ΔΙ.Π. και Ε.Τ.Ε.Π., το διοικητικό προσωπικό, το τεχνικό προσωπικό, τους ερευνητές, το αποσπασμένο προσωπικό, τους φοιτητές όλων των κύκλων σπουδών, τους πάσης φύσεως εξωτερικούς συνεργάτες, το κάθε άλλης φύσεως προσωπικό ή εργαζόμενους στο Πανεπιστήμιο, αλλά και τους επισκέπτες εντός των χώρων ευθύνης και λειτουργίας του Πανεπιστημίου </w:t>
      </w:r>
      <w:r w:rsidRPr="00E32210">
        <w:t>σχετικά με τον τρόπο υποβολής αναφορών ή καταγγελιών για παραβιάσεις του Κώδικα Δεοντολογίας και Καλής Πρακτικής</w:t>
      </w:r>
      <w:r w:rsidR="00E326CE">
        <w:t xml:space="preserve"> </w:t>
      </w:r>
      <w:r w:rsidR="00E326CE" w:rsidRPr="00E326CE">
        <w:t>του Ελληνικού Μεσογειακού Πανεπιστημίου</w:t>
      </w:r>
      <w:r w:rsidRPr="00E32210">
        <w:t>.</w:t>
      </w:r>
    </w:p>
    <w:p w14:paraId="6DABC9A2" w14:textId="77777777" w:rsidR="00372FF7" w:rsidRPr="00372FF7" w:rsidRDefault="00372FF7" w:rsidP="00372FF7">
      <w:pPr>
        <w:jc w:val="center"/>
        <w:rPr>
          <w:b/>
          <w:bCs/>
        </w:rPr>
      </w:pPr>
    </w:p>
    <w:p w14:paraId="6EB30535" w14:textId="03031566" w:rsidR="00372FF7" w:rsidRPr="00372FF7" w:rsidRDefault="00372FF7" w:rsidP="00372FF7">
      <w:pPr>
        <w:jc w:val="both"/>
        <w:rPr>
          <w:b/>
          <w:bCs/>
        </w:rPr>
      </w:pPr>
      <w:r w:rsidRPr="00372FF7">
        <w:rPr>
          <w:b/>
          <w:bCs/>
        </w:rPr>
        <w:t xml:space="preserve">1. Σκοπός της </w:t>
      </w:r>
      <w:r w:rsidR="00FC024D">
        <w:rPr>
          <w:b/>
          <w:bCs/>
        </w:rPr>
        <w:t>Αναφοράς</w:t>
      </w:r>
    </w:p>
    <w:p w14:paraId="1073CB42" w14:textId="3C167D8D" w:rsidR="0097499D" w:rsidRPr="00372FF7" w:rsidRDefault="00930108" w:rsidP="00372FF7">
      <w:pPr>
        <w:jc w:val="both"/>
      </w:pPr>
      <w:r>
        <w:t xml:space="preserve">Η </w:t>
      </w:r>
      <w:r w:rsidR="00372FF7" w:rsidRPr="00372FF7">
        <w:t>Επιτροπή Δεοντολογίας</w:t>
      </w:r>
      <w:r w:rsidR="0062303F">
        <w:t xml:space="preserve"> </w:t>
      </w:r>
      <w:r w:rsidR="00294A05">
        <w:t>δεν</w:t>
      </w:r>
      <w:r w:rsidR="00372FF7" w:rsidRPr="00372FF7">
        <w:t xml:space="preserve"> εξετάζε</w:t>
      </w:r>
      <w:r w:rsidR="00294A05">
        <w:t>ι</w:t>
      </w:r>
      <w:r w:rsidR="00372FF7" w:rsidRPr="00372FF7">
        <w:t xml:space="preserve"> γενικά παράπονα, αλλά μόνο συγκεκριμένες παραβάσεις</w:t>
      </w:r>
      <w:r w:rsidR="008A174D">
        <w:t xml:space="preserve"> των κανόνων</w:t>
      </w:r>
      <w:r w:rsidR="00372FF7" w:rsidRPr="00372FF7">
        <w:t xml:space="preserve"> του </w:t>
      </w:r>
      <w:r w:rsidR="00041CD9">
        <w:t>εγκεκριμένου</w:t>
      </w:r>
      <w:r w:rsidR="00372FF7" w:rsidRPr="00372FF7">
        <w:t xml:space="preserve"> Κώδικα Δεοντολογίας </w:t>
      </w:r>
      <w:r w:rsidR="001D0673">
        <w:t xml:space="preserve">και Καλής Πρακτικής </w:t>
      </w:r>
      <w:r w:rsidR="00372FF7" w:rsidRPr="00372FF7">
        <w:t>του Ιδρύματος.</w:t>
      </w:r>
      <w:r>
        <w:t xml:space="preserve"> </w:t>
      </w:r>
      <w:r w:rsidR="0097499D">
        <w:t>Οι παραβάσεις που εξετάζονται αφορούν</w:t>
      </w:r>
      <w:r w:rsidR="00954B7C" w:rsidRPr="00954B7C">
        <w:t>,</w:t>
      </w:r>
      <w:r w:rsidR="00674B8A">
        <w:t xml:space="preserve"> </w:t>
      </w:r>
      <w:r w:rsidR="00AA5A7A">
        <w:t>ενδεικτικά</w:t>
      </w:r>
      <w:r w:rsidR="00954B7C" w:rsidRPr="00954B7C">
        <w:t>,</w:t>
      </w:r>
      <w:r w:rsidR="00C85023">
        <w:t xml:space="preserve"> σε θέματα </w:t>
      </w:r>
      <w:r w:rsidR="003E5681">
        <w:t>όπως</w:t>
      </w:r>
      <w:r w:rsidR="00090400">
        <w:t xml:space="preserve"> παρακάτω:</w:t>
      </w:r>
    </w:p>
    <w:p w14:paraId="5B4770B3" w14:textId="2F80BFE4" w:rsidR="00372FF7" w:rsidRPr="00372FF7" w:rsidRDefault="00372FF7" w:rsidP="00372FF7">
      <w:pPr>
        <w:numPr>
          <w:ilvl w:val="0"/>
          <w:numId w:val="6"/>
        </w:numPr>
        <w:jc w:val="both"/>
      </w:pPr>
      <w:r w:rsidRPr="00372FF7">
        <w:rPr>
          <w:b/>
          <w:bCs/>
        </w:rPr>
        <w:t>Ακαδημαϊκή Δεοντολογία:</w:t>
      </w:r>
      <w:r w:rsidRPr="00372FF7">
        <w:t xml:space="preserve"> Αφορά </w:t>
      </w:r>
      <w:r w:rsidR="001D0673">
        <w:t>σ</w:t>
      </w:r>
      <w:r w:rsidRPr="00372FF7">
        <w:t>την ακεραιότητα στην εκπαιδευτική διαδικασία και την έρευνα.</w:t>
      </w:r>
    </w:p>
    <w:p w14:paraId="5EBB7BA9" w14:textId="1CD50FDA" w:rsidR="00372FF7" w:rsidRPr="00372FF7" w:rsidRDefault="00372FF7" w:rsidP="00372FF7">
      <w:pPr>
        <w:numPr>
          <w:ilvl w:val="1"/>
          <w:numId w:val="6"/>
        </w:numPr>
        <w:jc w:val="both"/>
      </w:pPr>
      <w:r w:rsidRPr="00372FF7">
        <w:rPr>
          <w:b/>
          <w:bCs/>
        </w:rPr>
        <w:t>Παράδειγμα:</w:t>
      </w:r>
      <w:r w:rsidRPr="00372FF7">
        <w:t xml:space="preserve"> Καταγγελία για λογοκλοπή σε εργασία ή διατριβή, παραποίηση ερευνητικών δεδομένων ή αθέμιτη πρακτική σε εξετάσεις.</w:t>
      </w:r>
    </w:p>
    <w:p w14:paraId="5983ED2B" w14:textId="45107EFE" w:rsidR="00372FF7" w:rsidRPr="00372FF7" w:rsidRDefault="00372FF7" w:rsidP="00372FF7">
      <w:pPr>
        <w:numPr>
          <w:ilvl w:val="0"/>
          <w:numId w:val="6"/>
        </w:numPr>
        <w:jc w:val="both"/>
      </w:pPr>
      <w:r w:rsidRPr="00372FF7">
        <w:rPr>
          <w:b/>
          <w:bCs/>
        </w:rPr>
        <w:t>Προστασία Προσώπων &amp; Περιβάλλοντος</w:t>
      </w:r>
      <w:r w:rsidR="007D7AAE">
        <w:rPr>
          <w:b/>
          <w:bCs/>
        </w:rPr>
        <w:t xml:space="preserve"> εργασίας</w:t>
      </w:r>
      <w:r w:rsidRPr="00372FF7">
        <w:rPr>
          <w:b/>
          <w:bCs/>
        </w:rPr>
        <w:t>:</w:t>
      </w:r>
      <w:r w:rsidRPr="00372FF7">
        <w:t xml:space="preserve"> </w:t>
      </w:r>
      <w:r w:rsidR="00954B7C">
        <w:t>Αφορά</w:t>
      </w:r>
      <w:r w:rsidRPr="00372FF7">
        <w:t xml:space="preserve"> στη διασφάλιση ενός </w:t>
      </w:r>
      <w:r w:rsidR="00954B7C">
        <w:t>αξιοπρεπούς</w:t>
      </w:r>
      <w:r w:rsidRPr="00372FF7">
        <w:t xml:space="preserve"> </w:t>
      </w:r>
      <w:r w:rsidR="007D7AAE">
        <w:t xml:space="preserve">εργασιακού </w:t>
      </w:r>
      <w:r w:rsidRPr="00372FF7">
        <w:t>περιβάλλοντος.</w:t>
      </w:r>
    </w:p>
    <w:p w14:paraId="352E5E3E" w14:textId="77777777" w:rsidR="00372FF7" w:rsidRPr="00372FF7" w:rsidRDefault="00372FF7" w:rsidP="00372FF7">
      <w:pPr>
        <w:numPr>
          <w:ilvl w:val="1"/>
          <w:numId w:val="6"/>
        </w:numPr>
        <w:jc w:val="both"/>
      </w:pPr>
      <w:r w:rsidRPr="00372FF7">
        <w:rPr>
          <w:b/>
          <w:bCs/>
        </w:rPr>
        <w:t>Παράδειγμα:</w:t>
      </w:r>
      <w:r w:rsidRPr="00372FF7">
        <w:t xml:space="preserve"> Καταγγελία για λεκτική ή ψυχολογική παρενόχληση ή διακριτική συμπεριφορά λόγω φύλου, καταγωγής, θρησκείας, ή άλλων χαρακτηριστικών.</w:t>
      </w:r>
    </w:p>
    <w:p w14:paraId="4EE23F46" w14:textId="21F8840F" w:rsidR="00372FF7" w:rsidRPr="00372FF7" w:rsidRDefault="00372FF7" w:rsidP="00372FF7">
      <w:pPr>
        <w:numPr>
          <w:ilvl w:val="0"/>
          <w:numId w:val="6"/>
        </w:numPr>
        <w:jc w:val="both"/>
      </w:pPr>
      <w:r w:rsidRPr="00372FF7">
        <w:rPr>
          <w:b/>
          <w:bCs/>
        </w:rPr>
        <w:t>Διοικητική Δεοντολογία &amp; Διαφάνεια:</w:t>
      </w:r>
      <w:r w:rsidRPr="00372FF7">
        <w:t xml:space="preserve"> Αφορά </w:t>
      </w:r>
      <w:r w:rsidR="007D7AAE">
        <w:t>σ</w:t>
      </w:r>
      <w:r w:rsidRPr="00372FF7">
        <w:t>την τήρηση της νομιμότητας και της ηθικής συμπεριφοράς στις διοικητικές πράξεις και αποφάσεις.</w:t>
      </w:r>
    </w:p>
    <w:p w14:paraId="58A23699" w14:textId="2BBD2B5E" w:rsidR="00372FF7" w:rsidRDefault="00372FF7" w:rsidP="00372FF7">
      <w:pPr>
        <w:numPr>
          <w:ilvl w:val="1"/>
          <w:numId w:val="6"/>
        </w:numPr>
        <w:jc w:val="both"/>
      </w:pPr>
      <w:r w:rsidRPr="00372FF7">
        <w:rPr>
          <w:b/>
          <w:bCs/>
        </w:rPr>
        <w:t>Παράδειγμα:</w:t>
      </w:r>
      <w:r w:rsidRPr="00372FF7">
        <w:t xml:space="preserve"> Καταγγελία για σύγκρουση συμφερόντων  κατά τη διαδικασία λήψης αποφάσεων.</w:t>
      </w:r>
    </w:p>
    <w:p w14:paraId="121117F1" w14:textId="77777777" w:rsidR="00422C9D" w:rsidRPr="00372FF7" w:rsidRDefault="00422C9D" w:rsidP="00422C9D">
      <w:pPr>
        <w:jc w:val="both"/>
      </w:pPr>
    </w:p>
    <w:p w14:paraId="4CC5DA26" w14:textId="56D435D9" w:rsidR="0062303F" w:rsidRPr="00E32210" w:rsidRDefault="0062303F" w:rsidP="0062303F">
      <w:pPr>
        <w:jc w:val="both"/>
      </w:pPr>
      <w:r w:rsidRPr="00E32210">
        <w:rPr>
          <w:b/>
          <w:bCs/>
        </w:rPr>
        <w:lastRenderedPageBreak/>
        <w:t>Προσοχή:</w:t>
      </w:r>
      <w:r w:rsidRPr="00E32210">
        <w:t xml:space="preserve"> Η Ε</w:t>
      </w:r>
      <w:r w:rsidR="00954B7C">
        <w:t>πιτροπή Δεοντολογίας</w:t>
      </w:r>
      <w:r w:rsidRPr="00E32210">
        <w:t xml:space="preserve"> δεν εξετάζει θέματα που αφορούν αποκλειστικά</w:t>
      </w:r>
      <w:r>
        <w:t xml:space="preserve"> σε</w:t>
      </w:r>
      <w:r w:rsidRPr="00E32210">
        <w:t>:</w:t>
      </w:r>
    </w:p>
    <w:p w14:paraId="5D4EB194" w14:textId="381E74A2" w:rsidR="0062303F" w:rsidRPr="00E32210" w:rsidRDefault="00372F20" w:rsidP="0062303F">
      <w:pPr>
        <w:numPr>
          <w:ilvl w:val="0"/>
          <w:numId w:val="11"/>
        </w:numPr>
        <w:jc w:val="both"/>
      </w:pPr>
      <w:r>
        <w:t>Δ</w:t>
      </w:r>
      <w:r w:rsidR="0062303F" w:rsidRPr="00E32210">
        <w:t>ιοικητικά παράπονα (π.χ. καθυστέρηση έκδοσης πιστοποιητικών).</w:t>
      </w:r>
    </w:p>
    <w:p w14:paraId="2EFF6970" w14:textId="77777777" w:rsidR="0062303F" w:rsidRPr="00E32210" w:rsidRDefault="0062303F" w:rsidP="0062303F">
      <w:pPr>
        <w:numPr>
          <w:ilvl w:val="0"/>
          <w:numId w:val="11"/>
        </w:numPr>
        <w:jc w:val="both"/>
      </w:pPr>
      <w:r w:rsidRPr="00E32210">
        <w:t>Θέματα που εμπίπτουν στην ειδική αρμοδιότητα της Επιτροπής Ηθικής και Δεοντολογίας της Έρευνας (Ε.Η.Δ.Ε.).</w:t>
      </w:r>
    </w:p>
    <w:p w14:paraId="6939F968" w14:textId="0EBCA25B" w:rsidR="00372FF7" w:rsidRPr="00372FF7" w:rsidRDefault="00372FF7" w:rsidP="00372FF7">
      <w:pPr>
        <w:jc w:val="both"/>
        <w:rPr>
          <w:b/>
          <w:bCs/>
        </w:rPr>
      </w:pPr>
      <w:r w:rsidRPr="00372FF7">
        <w:rPr>
          <w:b/>
          <w:bCs/>
        </w:rPr>
        <w:t>2. Απαιτούμενη Δομή και Περιεχόμενο</w:t>
      </w:r>
    </w:p>
    <w:p w14:paraId="7021ED02" w14:textId="7D52C8E4" w:rsidR="00372FF7" w:rsidRPr="00372FF7" w:rsidRDefault="00372FF7" w:rsidP="00372FF7">
      <w:pPr>
        <w:jc w:val="both"/>
      </w:pPr>
      <w:r w:rsidRPr="00372FF7">
        <w:t xml:space="preserve">Η σαφήνεια και η δομή της αναφοράς </w:t>
      </w:r>
      <w:r w:rsidR="00EF3BBA">
        <w:t xml:space="preserve">μπορούν να </w:t>
      </w:r>
      <w:r w:rsidRPr="00372FF7">
        <w:t xml:space="preserve">επιταχύνουν τη διαδικασία εξέτασης. Όσο πιο συγκεκριμένη είναι η </w:t>
      </w:r>
      <w:r w:rsidR="00EF3BBA">
        <w:t>Αναφορά</w:t>
      </w:r>
      <w:r w:rsidRPr="00372FF7">
        <w:t>, τόσο πιο άμεσ</w:t>
      </w:r>
      <w:r w:rsidR="001C44AC">
        <w:t>ες</w:t>
      </w:r>
      <w:r w:rsidRPr="00372FF7">
        <w:t xml:space="preserve"> και αποτελεσματικ</w:t>
      </w:r>
      <w:r w:rsidR="001C44AC">
        <w:t>ές</w:t>
      </w:r>
      <w:r w:rsidRPr="00372FF7">
        <w:t xml:space="preserve"> μπορεί να </w:t>
      </w:r>
      <w:r w:rsidR="001C44AC">
        <w:t>είναι οι ενέργειες της</w:t>
      </w:r>
      <w:r w:rsidRPr="00372FF7">
        <w:t xml:space="preserve"> Επιτροπή</w:t>
      </w:r>
      <w:r w:rsidR="001C44AC">
        <w:t>ς</w:t>
      </w:r>
      <w:r w:rsidR="00E00007">
        <w:t xml:space="preserve"> Δεοντολογίας</w:t>
      </w:r>
      <w:r w:rsidRPr="00372FF7">
        <w:t>.</w:t>
      </w:r>
    </w:p>
    <w:p w14:paraId="52A9C49E" w14:textId="3D9071BE" w:rsidR="00372FF7" w:rsidRDefault="00372FF7" w:rsidP="00F93F04">
      <w:pPr>
        <w:numPr>
          <w:ilvl w:val="0"/>
          <w:numId w:val="7"/>
        </w:numPr>
        <w:jc w:val="both"/>
      </w:pPr>
      <w:r w:rsidRPr="00372FF7">
        <w:rPr>
          <w:b/>
          <w:bCs/>
        </w:rPr>
        <w:t>Στοιχεία Υποβολής:</w:t>
      </w:r>
      <w:r w:rsidRPr="00372FF7">
        <w:t xml:space="preserve"> </w:t>
      </w:r>
      <w:r w:rsidR="00E00007">
        <w:t>Τα στοιχεία ε</w:t>
      </w:r>
      <w:r w:rsidRPr="00372FF7">
        <w:t xml:space="preserve">ίναι </w:t>
      </w:r>
      <w:r w:rsidR="00954B7C">
        <w:t>σημαντικά</w:t>
      </w:r>
      <w:r w:rsidRPr="00372FF7">
        <w:t xml:space="preserve"> για την αρχική επικοινωνία και τυχόν αιτήματα για διευκρινίσεις.</w:t>
      </w:r>
    </w:p>
    <w:tbl>
      <w:tblPr>
        <w:tblStyle w:val="TableGrid"/>
        <w:tblW w:w="0" w:type="auto"/>
        <w:tblInd w:w="421" w:type="dxa"/>
        <w:tblLook w:val="04A0" w:firstRow="1" w:lastRow="0" w:firstColumn="1" w:lastColumn="0" w:noHBand="0" w:noVBand="1"/>
      </w:tblPr>
      <w:tblGrid>
        <w:gridCol w:w="3118"/>
        <w:gridCol w:w="4757"/>
      </w:tblGrid>
      <w:tr w:rsidR="00F93F04" w14:paraId="2F107BD3" w14:textId="77777777" w:rsidTr="00F93F04">
        <w:tc>
          <w:tcPr>
            <w:tcW w:w="3118" w:type="dxa"/>
          </w:tcPr>
          <w:p w14:paraId="7C02E64C" w14:textId="2E5B9135" w:rsidR="00F93F04" w:rsidRPr="00960F0D" w:rsidRDefault="00F93F04" w:rsidP="00F93F04">
            <w:pPr>
              <w:jc w:val="both"/>
              <w:rPr>
                <w:b/>
                <w:bCs/>
              </w:rPr>
            </w:pPr>
            <w:r w:rsidRPr="00960F0D">
              <w:rPr>
                <w:b/>
                <w:bCs/>
              </w:rPr>
              <w:t>Απαραίτητα Στοιχεία</w:t>
            </w:r>
          </w:p>
        </w:tc>
        <w:tc>
          <w:tcPr>
            <w:tcW w:w="4757" w:type="dxa"/>
          </w:tcPr>
          <w:p w14:paraId="1649FA35" w14:textId="0970951A" w:rsidR="00F93F04" w:rsidRPr="00960F0D" w:rsidRDefault="00F93F04" w:rsidP="00F93F04">
            <w:pPr>
              <w:jc w:val="both"/>
              <w:rPr>
                <w:b/>
                <w:bCs/>
              </w:rPr>
            </w:pPr>
            <w:r w:rsidRPr="00960F0D">
              <w:rPr>
                <w:b/>
                <w:bCs/>
              </w:rPr>
              <w:t>Διευκρ</w:t>
            </w:r>
            <w:r w:rsidR="00960F0D" w:rsidRPr="00960F0D">
              <w:rPr>
                <w:b/>
                <w:bCs/>
              </w:rPr>
              <w:t>ινίσεις</w:t>
            </w:r>
          </w:p>
        </w:tc>
      </w:tr>
      <w:tr w:rsidR="00F93F04" w14:paraId="1EA7F30B" w14:textId="77777777" w:rsidTr="00F93F04">
        <w:tc>
          <w:tcPr>
            <w:tcW w:w="3118" w:type="dxa"/>
          </w:tcPr>
          <w:p w14:paraId="266B2CD0" w14:textId="4BEAC141" w:rsidR="00F93F04" w:rsidRDefault="00F93F04" w:rsidP="00F93F04">
            <w:pPr>
              <w:jc w:val="both"/>
            </w:pPr>
            <w:r w:rsidRPr="006B143A">
              <w:t>Στοιχεία Καταγγέλλοντος</w:t>
            </w:r>
          </w:p>
        </w:tc>
        <w:tc>
          <w:tcPr>
            <w:tcW w:w="4757" w:type="dxa"/>
          </w:tcPr>
          <w:p w14:paraId="78A2F543" w14:textId="0804BEA5" w:rsidR="00F93F04" w:rsidRDefault="00F93F04" w:rsidP="00F93F04">
            <w:pPr>
              <w:jc w:val="both"/>
            </w:pPr>
            <w:r w:rsidRPr="006B143A">
              <w:t>Πλήρες Ονοματεπώνυμο, Ιδιότητα (Π.χ. Φοιτητής/</w:t>
            </w:r>
            <w:proofErr w:type="spellStart"/>
            <w:r w:rsidRPr="006B143A">
              <w:t>τρια</w:t>
            </w:r>
            <w:proofErr w:type="spellEnd"/>
            <w:r w:rsidRPr="006B143A">
              <w:t xml:space="preserve"> 3ου έτους), Τμήμα/Υπηρεσία, Τηλέφωνο και E-</w:t>
            </w:r>
            <w:proofErr w:type="spellStart"/>
            <w:r w:rsidRPr="006B143A">
              <w:t>mail</w:t>
            </w:r>
            <w:proofErr w:type="spellEnd"/>
            <w:r w:rsidRPr="006B143A">
              <w:t xml:space="preserve"> επικοινωνίας.</w:t>
            </w:r>
          </w:p>
        </w:tc>
      </w:tr>
      <w:tr w:rsidR="00F93F04" w14:paraId="09909B04" w14:textId="77777777" w:rsidTr="00F93F04">
        <w:tc>
          <w:tcPr>
            <w:tcW w:w="3118" w:type="dxa"/>
          </w:tcPr>
          <w:p w14:paraId="2C23AF76" w14:textId="3912863A" w:rsidR="00F93F04" w:rsidRDefault="00F93F04" w:rsidP="00F93F04">
            <w:pPr>
              <w:jc w:val="both"/>
            </w:pPr>
            <w:r w:rsidRPr="006B143A">
              <w:t>Στοιχεία Καταγγελλόμενου</w:t>
            </w:r>
          </w:p>
        </w:tc>
        <w:tc>
          <w:tcPr>
            <w:tcW w:w="4757" w:type="dxa"/>
          </w:tcPr>
          <w:p w14:paraId="700EF9C3" w14:textId="16B42116" w:rsidR="00F93F04" w:rsidRDefault="00F93F04" w:rsidP="00F93F04">
            <w:pPr>
              <w:jc w:val="both"/>
            </w:pPr>
            <w:r w:rsidRPr="006B143A">
              <w:t>Όνομα, Ιδιότητα (Π.χ. Μέλος ΔΕΠ, Διοικητικό Προσωπικό), Τμήμα/Υπηρεσία.</w:t>
            </w:r>
          </w:p>
        </w:tc>
      </w:tr>
      <w:tr w:rsidR="00F93F04" w14:paraId="2D991034" w14:textId="77777777" w:rsidTr="00F93F04">
        <w:tc>
          <w:tcPr>
            <w:tcW w:w="3118" w:type="dxa"/>
          </w:tcPr>
          <w:p w14:paraId="0B978E98" w14:textId="1765FD72" w:rsidR="00F93F04" w:rsidRDefault="00F93F04" w:rsidP="00F93F04">
            <w:pPr>
              <w:jc w:val="both"/>
            </w:pPr>
            <w:r w:rsidRPr="006B143A">
              <w:t>Ακριβές Χρονικό Διάστημα</w:t>
            </w:r>
          </w:p>
        </w:tc>
        <w:tc>
          <w:tcPr>
            <w:tcW w:w="4757" w:type="dxa"/>
          </w:tcPr>
          <w:p w14:paraId="50462227" w14:textId="3EB8B796" w:rsidR="00F93F04" w:rsidRDefault="00F93F04" w:rsidP="00F93F04">
            <w:pPr>
              <w:jc w:val="both"/>
            </w:pPr>
            <w:r w:rsidRPr="006B143A">
              <w:t>Ημερομηνία/</w:t>
            </w:r>
            <w:proofErr w:type="spellStart"/>
            <w:r w:rsidRPr="006B143A">
              <w:t>ες</w:t>
            </w:r>
            <w:proofErr w:type="spellEnd"/>
            <w:r w:rsidRPr="006B143A">
              <w:t xml:space="preserve"> και ώρα του περιστατικού.</w:t>
            </w:r>
          </w:p>
        </w:tc>
      </w:tr>
      <w:tr w:rsidR="00F93F04" w14:paraId="01E39300" w14:textId="77777777" w:rsidTr="00F93F04">
        <w:tc>
          <w:tcPr>
            <w:tcW w:w="3118" w:type="dxa"/>
          </w:tcPr>
          <w:p w14:paraId="640F7327" w14:textId="4F67BFAC" w:rsidR="00F93F04" w:rsidRDefault="00F93F04" w:rsidP="00F93F04">
            <w:pPr>
              <w:jc w:val="both"/>
            </w:pPr>
            <w:r w:rsidRPr="006B143A">
              <w:t>Τόπος Συμβάντος</w:t>
            </w:r>
          </w:p>
        </w:tc>
        <w:tc>
          <w:tcPr>
            <w:tcW w:w="4757" w:type="dxa"/>
          </w:tcPr>
          <w:p w14:paraId="3FC19E52" w14:textId="01C8EAB5" w:rsidR="00F93F04" w:rsidRDefault="00F93F04" w:rsidP="00F93F04">
            <w:pPr>
              <w:jc w:val="both"/>
            </w:pPr>
            <w:r w:rsidRPr="006B143A">
              <w:t>Ακριβής περιγραφή (π.χ. Αίθουσα .., Γραφείο .., Εργαστήριο ..</w:t>
            </w:r>
            <w:r w:rsidR="00C33A2D">
              <w:t>, κ.λπ.</w:t>
            </w:r>
            <w:r w:rsidRPr="006B143A">
              <w:t>).</w:t>
            </w:r>
          </w:p>
        </w:tc>
      </w:tr>
      <w:tr w:rsidR="00F93F04" w14:paraId="3B1AF418" w14:textId="77777777" w:rsidTr="00F93F04">
        <w:tc>
          <w:tcPr>
            <w:tcW w:w="3118" w:type="dxa"/>
          </w:tcPr>
          <w:p w14:paraId="128B06FF" w14:textId="2456A477" w:rsidR="00F93F04" w:rsidRDefault="00F93F04" w:rsidP="00F93F04">
            <w:pPr>
              <w:jc w:val="both"/>
            </w:pPr>
            <w:r w:rsidRPr="006B143A">
              <w:t>Σύντομη Περίληψη</w:t>
            </w:r>
          </w:p>
        </w:tc>
        <w:tc>
          <w:tcPr>
            <w:tcW w:w="4757" w:type="dxa"/>
          </w:tcPr>
          <w:p w14:paraId="7A982D9E" w14:textId="2AF035E2" w:rsidR="00F93F04" w:rsidRDefault="00F93F04" w:rsidP="00F93F04">
            <w:pPr>
              <w:jc w:val="both"/>
            </w:pPr>
            <w:r w:rsidRPr="006B143A">
              <w:t>Συνοπτική περιγραφή της φερόμενης παράβασης.</w:t>
            </w:r>
          </w:p>
        </w:tc>
      </w:tr>
    </w:tbl>
    <w:p w14:paraId="1AB452D2" w14:textId="77777777" w:rsidR="00960F0D" w:rsidRDefault="00960F0D" w:rsidP="00D94246">
      <w:pPr>
        <w:ind w:left="1440"/>
        <w:jc w:val="both"/>
        <w:rPr>
          <w:b/>
          <w:bCs/>
        </w:rPr>
      </w:pPr>
    </w:p>
    <w:p w14:paraId="2510725E" w14:textId="6968603C" w:rsidR="004B1DC1" w:rsidRPr="00372FF7" w:rsidRDefault="00F93F04" w:rsidP="00D94246">
      <w:pPr>
        <w:ind w:left="1440"/>
        <w:jc w:val="both"/>
      </w:pPr>
      <w:r w:rsidRPr="00372FF7">
        <w:rPr>
          <w:b/>
          <w:bCs/>
        </w:rPr>
        <w:t>Προσοχή στην Ανωνυμία:</w:t>
      </w:r>
      <w:r w:rsidRPr="00372FF7">
        <w:t xml:space="preserve"> Εάν επιλέξετε την ανωνυμία, η καταγγελία πρέπει να είναι αυτοτελώς αποδεικτική. Η Επιτροπή δεν μπορεί να ζητήσει συμπληρωματικά στοιχεία από ανώνυμο καταγγέλλοντα, γεγονός που μπορεί να περιορίσει τη δυνατότητα διερεύνησης.</w:t>
      </w:r>
    </w:p>
    <w:p w14:paraId="55E8C128" w14:textId="6D0B0992" w:rsidR="00372FF7" w:rsidRPr="00372FF7" w:rsidRDefault="00372FF7" w:rsidP="00372FF7">
      <w:pPr>
        <w:numPr>
          <w:ilvl w:val="0"/>
          <w:numId w:val="7"/>
        </w:numPr>
        <w:jc w:val="both"/>
      </w:pPr>
      <w:r w:rsidRPr="00372FF7">
        <w:rPr>
          <w:b/>
          <w:bCs/>
        </w:rPr>
        <w:t>Περιγραφή του Περιστατικού:</w:t>
      </w:r>
      <w:r w:rsidRPr="00372FF7">
        <w:t xml:space="preserve"> </w:t>
      </w:r>
      <w:r w:rsidR="00E93B6D">
        <w:t>Ν</w:t>
      </w:r>
      <w:r>
        <w:t>α περιγράφ</w:t>
      </w:r>
      <w:r w:rsidR="00E93B6D">
        <w:t>εται</w:t>
      </w:r>
      <w:r>
        <w:t xml:space="preserve"> με σαφήνεια το γεγονός </w:t>
      </w:r>
      <w:r w:rsidR="005D4CC4">
        <w:t xml:space="preserve">και </w:t>
      </w:r>
      <w:r w:rsidRPr="00372FF7">
        <w:t>να μην παραλεί</w:t>
      </w:r>
      <w:r w:rsidR="005D4CC4">
        <w:t>πεται</w:t>
      </w:r>
      <w:r w:rsidRPr="00372FF7">
        <w:t xml:space="preserve"> καμ</w:t>
      </w:r>
      <w:r w:rsidR="005D4CC4">
        <w:t>μιά</w:t>
      </w:r>
      <w:r w:rsidRPr="00372FF7">
        <w:t xml:space="preserve"> κρίσιμη πληροφορία.</w:t>
      </w:r>
    </w:p>
    <w:p w14:paraId="5D46FA9D" w14:textId="77777777" w:rsidR="00372FF7" w:rsidRPr="00372FF7" w:rsidRDefault="00372FF7" w:rsidP="00822291">
      <w:pPr>
        <w:numPr>
          <w:ilvl w:val="1"/>
          <w:numId w:val="13"/>
        </w:numPr>
        <w:jc w:val="both"/>
      </w:pPr>
      <w:r w:rsidRPr="00372FF7">
        <w:t>Η χρονολογική σειρά των γεγονότων είναι απαραίτητη για να κατανοηθεί η αλληλουχία και η σοβαρότητα της φερόμενης παράβασης.</w:t>
      </w:r>
    </w:p>
    <w:p w14:paraId="07094622" w14:textId="5C4DD7C0" w:rsidR="00372FF7" w:rsidRDefault="00372FF7" w:rsidP="00822291">
      <w:pPr>
        <w:numPr>
          <w:ilvl w:val="1"/>
          <w:numId w:val="13"/>
        </w:numPr>
        <w:jc w:val="both"/>
      </w:pPr>
      <w:r w:rsidRPr="00372FF7">
        <w:t>Η αναφορά στην ιδιότητα του εμπλεκόμενου (π.χ. Καθηγητής Α, Προϊστ</w:t>
      </w:r>
      <w:r w:rsidR="000C2279">
        <w:t>α</w:t>
      </w:r>
      <w:r w:rsidRPr="00372FF7">
        <w:t>μ</w:t>
      </w:r>
      <w:r w:rsidR="000C2279">
        <w:t>ένη Β, εργαζόμενος Γ</w:t>
      </w:r>
      <w:r w:rsidRPr="00372FF7">
        <w:t xml:space="preserve">) είναι σημαντική, καθώς οι υποχρεώσεις </w:t>
      </w:r>
      <w:r w:rsidR="005F34EB">
        <w:t xml:space="preserve">δύναται να </w:t>
      </w:r>
      <w:r w:rsidRPr="00372FF7">
        <w:t xml:space="preserve">διαφέρουν ανά </w:t>
      </w:r>
      <w:r w:rsidR="00954B7C">
        <w:t>ιδιότητα</w:t>
      </w:r>
      <w:r w:rsidRPr="00372FF7">
        <w:t>.</w:t>
      </w:r>
    </w:p>
    <w:p w14:paraId="2FEFE351" w14:textId="77777777" w:rsidR="00AC240E" w:rsidRPr="00372FF7" w:rsidRDefault="00AC240E" w:rsidP="00AC240E">
      <w:pPr>
        <w:ind w:left="1440"/>
        <w:jc w:val="both"/>
      </w:pPr>
    </w:p>
    <w:p w14:paraId="306D2CA7" w14:textId="054C283C" w:rsidR="00372FF7" w:rsidRPr="00372FF7" w:rsidRDefault="00372FF7" w:rsidP="00372FF7">
      <w:pPr>
        <w:jc w:val="both"/>
        <w:rPr>
          <w:b/>
          <w:bCs/>
        </w:rPr>
      </w:pPr>
      <w:r w:rsidRPr="00372FF7">
        <w:rPr>
          <w:b/>
          <w:bCs/>
        </w:rPr>
        <w:lastRenderedPageBreak/>
        <w:t>3. Τεκμηρίωση</w:t>
      </w:r>
    </w:p>
    <w:p w14:paraId="6756BE16" w14:textId="3880F49A" w:rsidR="00372FF7" w:rsidRPr="00372FF7" w:rsidRDefault="00372FF7" w:rsidP="00372FF7">
      <w:pPr>
        <w:jc w:val="both"/>
      </w:pPr>
      <w:r w:rsidRPr="00372FF7">
        <w:t xml:space="preserve">Σε μια διαδικασία δεοντολογίας, το βάρος της απόδειξης </w:t>
      </w:r>
      <w:r w:rsidR="00193B7D">
        <w:t xml:space="preserve">αφορά </w:t>
      </w:r>
      <w:r w:rsidRPr="00372FF7">
        <w:t xml:space="preserve">στον καταγγέλλοντα. Χωρίς συγκεκριμένα αποδεικτικά στοιχεία, η καταγγελία </w:t>
      </w:r>
      <w:r w:rsidR="00193B7D">
        <w:t xml:space="preserve">δύναται </w:t>
      </w:r>
      <w:r w:rsidRPr="00372FF7">
        <w:t>να θεωρηθεί αβάσιμη.</w:t>
      </w:r>
    </w:p>
    <w:p w14:paraId="1CAE7F7F" w14:textId="77777777" w:rsidR="00904AD3" w:rsidRPr="00BE565A" w:rsidRDefault="00904AD3" w:rsidP="00BE565A">
      <w:pPr>
        <w:ind w:left="720"/>
        <w:jc w:val="both"/>
      </w:pPr>
    </w:p>
    <w:p w14:paraId="4525B956" w14:textId="45AD1940" w:rsidR="00372FF7" w:rsidRPr="00372FF7" w:rsidRDefault="00372FF7" w:rsidP="00372FF7">
      <w:pPr>
        <w:numPr>
          <w:ilvl w:val="0"/>
          <w:numId w:val="8"/>
        </w:numPr>
        <w:jc w:val="both"/>
      </w:pPr>
      <w:r w:rsidRPr="00372FF7">
        <w:rPr>
          <w:b/>
          <w:bCs/>
        </w:rPr>
        <w:t>Είδη Τεκμηρίων:</w:t>
      </w:r>
    </w:p>
    <w:p w14:paraId="5343E7D1" w14:textId="77777777" w:rsidR="00372FF7" w:rsidRPr="00372FF7" w:rsidRDefault="00372FF7" w:rsidP="002A503B">
      <w:pPr>
        <w:numPr>
          <w:ilvl w:val="1"/>
          <w:numId w:val="12"/>
        </w:numPr>
        <w:jc w:val="both"/>
      </w:pPr>
      <w:r w:rsidRPr="00372FF7">
        <w:rPr>
          <w:b/>
          <w:bCs/>
        </w:rPr>
        <w:t>Γραπτά:</w:t>
      </w:r>
      <w:r w:rsidRPr="00372FF7">
        <w:t xml:space="preserve"> Ηλεκτρονική αλληλογραφία, επίσημα έγγραφα, αναφορές, αντίγραφα κειμένων (με επισήμανση της λογοκλοπής).</w:t>
      </w:r>
    </w:p>
    <w:p w14:paraId="6F211304" w14:textId="3005E155" w:rsidR="00372FF7" w:rsidRPr="00372FF7" w:rsidRDefault="00372FF7" w:rsidP="002A503B">
      <w:pPr>
        <w:numPr>
          <w:ilvl w:val="1"/>
          <w:numId w:val="12"/>
        </w:numPr>
        <w:jc w:val="both"/>
      </w:pPr>
      <w:r w:rsidRPr="00372FF7">
        <w:rPr>
          <w:b/>
          <w:bCs/>
        </w:rPr>
        <w:t>Ψηφιακά:</w:t>
      </w:r>
      <w:r w:rsidRPr="00372FF7">
        <w:t xml:space="preserve"> Ηχητικά, βίντεο (εάν η καταγραφή τους είναι σύννομη), στιγμιότυπα οθόνης με ευκρινή ημερομηνία και ώρα.</w:t>
      </w:r>
    </w:p>
    <w:p w14:paraId="62E37557" w14:textId="77777777" w:rsidR="00372FF7" w:rsidRPr="00372FF7" w:rsidRDefault="00372FF7" w:rsidP="002A503B">
      <w:pPr>
        <w:numPr>
          <w:ilvl w:val="1"/>
          <w:numId w:val="12"/>
        </w:numPr>
        <w:jc w:val="both"/>
      </w:pPr>
      <w:r w:rsidRPr="00372FF7">
        <w:rPr>
          <w:b/>
          <w:bCs/>
        </w:rPr>
        <w:t>Μαρτυρίες:</w:t>
      </w:r>
      <w:r w:rsidRPr="00372FF7">
        <w:t xml:space="preserve"> Πρέπει να είναι </w:t>
      </w:r>
      <w:r w:rsidRPr="00193B7D">
        <w:t>γραπτές</w:t>
      </w:r>
      <w:r w:rsidRPr="00372FF7">
        <w:t xml:space="preserve"> και να φέρουν τα πλήρη στοιχεία του μάρτυρα. Η Επιτροπή μπορεί να καλέσει τον μάρτυρα για κατάθεση.</w:t>
      </w:r>
    </w:p>
    <w:p w14:paraId="4B19723B" w14:textId="77777777" w:rsidR="00372FF7" w:rsidRPr="00372FF7" w:rsidRDefault="00372FF7" w:rsidP="00372FF7">
      <w:pPr>
        <w:jc w:val="both"/>
      </w:pPr>
      <w:r w:rsidRPr="00372FF7">
        <w:rPr>
          <w:b/>
          <w:bCs/>
        </w:rPr>
        <w:t>Επαρκής Τεκμηρίωση:</w:t>
      </w:r>
      <w:r w:rsidRPr="00372FF7">
        <w:t xml:space="preserve"> Μια αναφορά είναι επαρκώς τεκμηριωμένη όταν τα στοιχεία που προσκομίζονται υποστηρίζουν άμεσα τον ισχυρισμό της παράβασης.</w:t>
      </w:r>
    </w:p>
    <w:p w14:paraId="2A40234B" w14:textId="42CED402" w:rsidR="00372FF7" w:rsidRPr="00372FF7" w:rsidRDefault="00372FF7" w:rsidP="00372FF7">
      <w:pPr>
        <w:jc w:val="both"/>
      </w:pPr>
    </w:p>
    <w:p w14:paraId="7996B043" w14:textId="6FB433D4" w:rsidR="00372FF7" w:rsidRPr="00372FF7" w:rsidRDefault="00372FF7" w:rsidP="00372FF7">
      <w:pPr>
        <w:jc w:val="both"/>
        <w:rPr>
          <w:b/>
          <w:bCs/>
        </w:rPr>
      </w:pPr>
      <w:r w:rsidRPr="00372FF7">
        <w:rPr>
          <w:b/>
          <w:bCs/>
        </w:rPr>
        <w:t xml:space="preserve">4. Διαδικασία Υποβολής: </w:t>
      </w:r>
      <w:r>
        <w:rPr>
          <w:b/>
          <w:bCs/>
          <w:lang w:val="en-US"/>
        </w:rPr>
        <w:t>H</w:t>
      </w:r>
      <w:r w:rsidRPr="00372FF7">
        <w:rPr>
          <w:b/>
          <w:bCs/>
        </w:rPr>
        <w:t xml:space="preserve"> Επίσημ</w:t>
      </w:r>
      <w:r>
        <w:rPr>
          <w:b/>
          <w:bCs/>
        </w:rPr>
        <w:t>η Διαδικασία</w:t>
      </w:r>
    </w:p>
    <w:p w14:paraId="24F4E723" w14:textId="3F5FBBAE" w:rsidR="00372FF7" w:rsidRPr="00372FF7" w:rsidRDefault="00372FF7" w:rsidP="00372FF7">
      <w:pPr>
        <w:jc w:val="both"/>
      </w:pPr>
      <w:r w:rsidRPr="00372FF7">
        <w:t>Η τήρηση τ</w:t>
      </w:r>
      <w:r w:rsidR="00954B7C">
        <w:t>η τυπικής διαδικασίας</w:t>
      </w:r>
      <w:r w:rsidRPr="00372FF7">
        <w:t xml:space="preserve"> διασφαλίζει τη νομιμότητα και τη</w:t>
      </w:r>
      <w:r w:rsidR="00904AD3">
        <w:t xml:space="preserve"> </w:t>
      </w:r>
      <w:r w:rsidR="000426D8">
        <w:t>διερεύνηση</w:t>
      </w:r>
      <w:r w:rsidR="00904AD3">
        <w:t xml:space="preserve"> </w:t>
      </w:r>
      <w:r w:rsidRPr="00372FF7">
        <w:t xml:space="preserve"> της αναφοράς.</w:t>
      </w:r>
    </w:p>
    <w:p w14:paraId="6253F9A9" w14:textId="56AFD920" w:rsidR="00372FF7" w:rsidRPr="00372FF7" w:rsidRDefault="00372FF7" w:rsidP="00372FF7">
      <w:pPr>
        <w:numPr>
          <w:ilvl w:val="0"/>
          <w:numId w:val="9"/>
        </w:numPr>
        <w:jc w:val="both"/>
      </w:pPr>
      <w:r w:rsidRPr="00372FF7">
        <w:rPr>
          <w:b/>
          <w:bCs/>
        </w:rPr>
        <w:t>Χρήση Επίσημου Email:</w:t>
      </w:r>
      <w:r w:rsidRPr="00372FF7">
        <w:t xml:space="preserve"> Η αποστολή στο </w:t>
      </w:r>
      <w:r>
        <w:t xml:space="preserve">ιδρυματικό </w:t>
      </w:r>
      <w:r w:rsidRPr="00372FF7">
        <w:t xml:space="preserve">email </w:t>
      </w:r>
      <w:r w:rsidR="001C17F5">
        <w:t>(</w:t>
      </w:r>
      <w:proofErr w:type="spellStart"/>
      <w:r w:rsidR="001C17F5">
        <w:rPr>
          <w:lang w:val="en-US"/>
        </w:rPr>
        <w:t>deontologia</w:t>
      </w:r>
      <w:proofErr w:type="spellEnd"/>
      <w:r w:rsidR="001C17F5" w:rsidRPr="001C17F5">
        <w:t>@</w:t>
      </w:r>
      <w:proofErr w:type="spellStart"/>
      <w:r w:rsidR="001C17F5">
        <w:rPr>
          <w:lang w:val="en-US"/>
        </w:rPr>
        <w:t>hmu</w:t>
      </w:r>
      <w:proofErr w:type="spellEnd"/>
      <w:r w:rsidR="001C17F5" w:rsidRPr="001C17F5">
        <w:t>.</w:t>
      </w:r>
      <w:r w:rsidR="001C17F5">
        <w:rPr>
          <w:lang w:val="en-US"/>
        </w:rPr>
        <w:t>gr</w:t>
      </w:r>
      <w:r w:rsidR="001C17F5">
        <w:t xml:space="preserve">) </w:t>
      </w:r>
      <w:r w:rsidRPr="00372FF7">
        <w:t>εξασφαλίζει ότι η αναφορά καταγράφεται στο πρωτόκολλο της Επιτροπής.</w:t>
      </w:r>
    </w:p>
    <w:p w14:paraId="4A9DC154" w14:textId="77777777" w:rsidR="00372FF7" w:rsidRPr="00372FF7" w:rsidRDefault="00372FF7" w:rsidP="00372FF7">
      <w:pPr>
        <w:numPr>
          <w:ilvl w:val="0"/>
          <w:numId w:val="9"/>
        </w:numPr>
        <w:jc w:val="both"/>
      </w:pPr>
      <w:r w:rsidRPr="00372FF7">
        <w:rPr>
          <w:b/>
          <w:bCs/>
        </w:rPr>
        <w:t>Κλειστός Φάκελος:</w:t>
      </w:r>
      <w:r w:rsidRPr="00372FF7">
        <w:t xml:space="preserve"> Η κατάθεση σε κλειστό φάκελο στη Γραμματεία, με σαφή ένδειξη "Για την Επιτροπή Δεοντολογίας - Εμπιστευτικό", διασφαλίζει ότι μόνο τα μέλη της Επιτροπής έχουν πρόσβαση στο περιεχόμενο.</w:t>
      </w:r>
    </w:p>
    <w:p w14:paraId="210E93CD" w14:textId="26003EBB" w:rsidR="00372FF7" w:rsidRPr="00372FF7" w:rsidRDefault="00372FF7" w:rsidP="00372FF7">
      <w:pPr>
        <w:jc w:val="both"/>
      </w:pPr>
    </w:p>
    <w:p w14:paraId="4748E29C" w14:textId="305353E7" w:rsidR="00372FF7" w:rsidRPr="00372FF7" w:rsidRDefault="00372FF7" w:rsidP="00372FF7">
      <w:pPr>
        <w:jc w:val="both"/>
        <w:rPr>
          <w:b/>
          <w:bCs/>
        </w:rPr>
      </w:pPr>
      <w:r w:rsidRPr="00372FF7">
        <w:rPr>
          <w:b/>
          <w:bCs/>
        </w:rPr>
        <w:t>5. Χειρισμός και Εμπιστευτικότητα</w:t>
      </w:r>
    </w:p>
    <w:p w14:paraId="522A4AEB" w14:textId="66F78C41" w:rsidR="00372FF7" w:rsidRPr="00372FF7" w:rsidRDefault="00372FF7" w:rsidP="00372FF7">
      <w:pPr>
        <w:jc w:val="both"/>
      </w:pPr>
      <w:r w:rsidRPr="00372FF7">
        <w:t xml:space="preserve">Αυτή η ενότητα </w:t>
      </w:r>
      <w:r>
        <w:t>περιγράφει τα βασικά βήματα</w:t>
      </w:r>
      <w:r w:rsidR="00DE3370">
        <w:t xml:space="preserve"> διαχείρισης</w:t>
      </w:r>
      <w:r w:rsidRPr="00372FF7">
        <w:t>.</w:t>
      </w:r>
    </w:p>
    <w:p w14:paraId="3B8907D1" w14:textId="08148933" w:rsidR="00372FF7" w:rsidRPr="00372FF7" w:rsidRDefault="00372FF7" w:rsidP="00372FF7">
      <w:pPr>
        <w:numPr>
          <w:ilvl w:val="0"/>
          <w:numId w:val="10"/>
        </w:numPr>
        <w:jc w:val="both"/>
      </w:pPr>
      <w:r w:rsidRPr="00372FF7">
        <w:rPr>
          <w:b/>
          <w:bCs/>
        </w:rPr>
        <w:t>Εμπιστευτικότητα:</w:t>
      </w:r>
      <w:r w:rsidRPr="00372FF7">
        <w:t xml:space="preserve"> Τα ονόματα του καταγγέλλοντος και του καταγγελλόμενου, καθώς και το περιεχόμενο</w:t>
      </w:r>
      <w:r w:rsidR="000426D8">
        <w:t xml:space="preserve"> της καταγγελίας</w:t>
      </w:r>
      <w:r w:rsidRPr="00372FF7">
        <w:t>, γνωστοποιούνται μόνο στα μέλη της Επιτροπής και</w:t>
      </w:r>
      <w:r w:rsidR="000426D8">
        <w:t xml:space="preserve"> </w:t>
      </w:r>
      <w:r w:rsidRPr="00372FF7">
        <w:t xml:space="preserve"> </w:t>
      </w:r>
      <w:r w:rsidR="000426D8">
        <w:t xml:space="preserve">εφόσον </w:t>
      </w:r>
      <w:r w:rsidRPr="00372FF7">
        <w:t xml:space="preserve"> απαιτείται, στους άμεσα εμπλεκόμενους στη</w:t>
      </w:r>
      <w:r w:rsidR="009A7BBE">
        <w:t>ν υπό</w:t>
      </w:r>
      <w:r w:rsidRPr="00372FF7">
        <w:t xml:space="preserve"> διερεύνηση</w:t>
      </w:r>
      <w:r w:rsidR="002B06CC">
        <w:t xml:space="preserve"> υπόθεση</w:t>
      </w:r>
      <w:r w:rsidR="000426D8">
        <w:t>, με την τήρηση του Γενικού Κανονισμού Προστασίας Δεδομένων</w:t>
      </w:r>
      <w:r w:rsidRPr="00372FF7">
        <w:t>.</w:t>
      </w:r>
    </w:p>
    <w:p w14:paraId="12FDACBA" w14:textId="77777777" w:rsidR="00372FF7" w:rsidRPr="00372FF7" w:rsidRDefault="00372FF7" w:rsidP="00372FF7">
      <w:pPr>
        <w:numPr>
          <w:ilvl w:val="0"/>
          <w:numId w:val="10"/>
        </w:numPr>
        <w:jc w:val="both"/>
      </w:pPr>
      <w:r w:rsidRPr="00372FF7">
        <w:rPr>
          <w:b/>
          <w:bCs/>
        </w:rPr>
        <w:lastRenderedPageBreak/>
        <w:t>Διαδικασία Έρευνας:</w:t>
      </w:r>
      <w:r w:rsidRPr="00372FF7">
        <w:t xml:space="preserve"> Η Επιτροπή ακολουθεί συγκεκριμένα βήματα:</w:t>
      </w:r>
    </w:p>
    <w:p w14:paraId="28D82035" w14:textId="16E01BA8" w:rsidR="00372FF7" w:rsidRPr="00372FF7" w:rsidRDefault="00372FF7" w:rsidP="00372FF7">
      <w:pPr>
        <w:numPr>
          <w:ilvl w:val="1"/>
          <w:numId w:val="10"/>
        </w:numPr>
        <w:jc w:val="both"/>
      </w:pPr>
      <w:r w:rsidRPr="00372FF7">
        <w:t>Προκαταρκτική εξέταση.</w:t>
      </w:r>
      <w:r w:rsidR="00F9139D">
        <w:t xml:space="preserve"> </w:t>
      </w:r>
      <w:r w:rsidR="00F9139D" w:rsidRPr="00F9139D">
        <w:t>Τα μέλη της Ε.Δ. αξιολογούν αν η αναφορά εμπίπτει στις αρμοδιότητες</w:t>
      </w:r>
      <w:r w:rsidR="009A7BBE">
        <w:t xml:space="preserve"> της</w:t>
      </w:r>
      <w:r w:rsidR="00F9139D" w:rsidRPr="00F9139D">
        <w:t xml:space="preserve"> και αν είναι επαρκώς τεκμηριωμένη για να προχωρήσει</w:t>
      </w:r>
      <w:r w:rsidR="00904AD3">
        <w:t xml:space="preserve"> στη </w:t>
      </w:r>
      <w:r w:rsidR="0091526A">
        <w:t>διερεύνηση</w:t>
      </w:r>
      <w:r w:rsidR="00F9139D" w:rsidRPr="00F9139D">
        <w:t>.</w:t>
      </w:r>
      <w:r w:rsidR="00F9139D">
        <w:t xml:space="preserve"> </w:t>
      </w:r>
    </w:p>
    <w:p w14:paraId="0658536B" w14:textId="6B7BCA4D" w:rsidR="00372FF7" w:rsidRPr="00372FF7" w:rsidRDefault="00372FF7" w:rsidP="00372FF7">
      <w:pPr>
        <w:numPr>
          <w:ilvl w:val="1"/>
          <w:numId w:val="10"/>
        </w:numPr>
        <w:jc w:val="both"/>
      </w:pPr>
      <w:r w:rsidRPr="00372FF7">
        <w:t>Ενημέρωση του καταγγελλόμενου.</w:t>
      </w:r>
      <w:r w:rsidR="00111179">
        <w:t xml:space="preserve"> </w:t>
      </w:r>
      <w:r w:rsidR="00111179" w:rsidRPr="00111179">
        <w:t xml:space="preserve">Εάν η αναφορά κριθεί βάσιμη, ο καταγγελλόμενος ενημερώνεται και καλείται </w:t>
      </w:r>
      <w:r w:rsidR="00D67CFC">
        <w:t>σε ακρόαση</w:t>
      </w:r>
      <w:r w:rsidR="00111179" w:rsidRPr="00111179">
        <w:t>.</w:t>
      </w:r>
    </w:p>
    <w:p w14:paraId="0584F243" w14:textId="3A483EDF" w:rsidR="00372FF7" w:rsidRPr="00372FF7" w:rsidRDefault="00372FF7" w:rsidP="00372FF7">
      <w:pPr>
        <w:numPr>
          <w:ilvl w:val="1"/>
          <w:numId w:val="10"/>
        </w:numPr>
        <w:jc w:val="both"/>
      </w:pPr>
      <w:r w:rsidRPr="00372FF7">
        <w:t>Συλλογή πρόσθετων στοιχείων/μαρτυριών.</w:t>
      </w:r>
      <w:r w:rsidR="00E31F9B">
        <w:t xml:space="preserve"> </w:t>
      </w:r>
      <w:r w:rsidR="00E31F9B" w:rsidRPr="00E31F9B">
        <w:t xml:space="preserve">Η Επιτροπή συλλέγει αποδεικτικά στοιχεία, καλεί τους εμπλεκόμενους </w:t>
      </w:r>
      <w:r w:rsidR="00E31F9B">
        <w:t>ή άλλα πρόσωπα</w:t>
      </w:r>
      <w:r w:rsidR="002B06CC">
        <w:t xml:space="preserve"> σε</w:t>
      </w:r>
      <w:r w:rsidR="00E31F9B" w:rsidRPr="00E31F9B">
        <w:t xml:space="preserve"> ακρόαση, εξασφαλίζοντας το </w:t>
      </w:r>
      <w:proofErr w:type="spellStart"/>
      <w:r w:rsidR="00E31F9B" w:rsidRPr="00E31F9B">
        <w:t>δικαίωμα</w:t>
      </w:r>
      <w:r w:rsidR="0091526A">
        <w:t>ακροάσεως</w:t>
      </w:r>
      <w:proofErr w:type="spellEnd"/>
      <w:r w:rsidR="0091526A">
        <w:t xml:space="preserve"> και αντίκρουσης των ισχυρισμών της άλλης πλευράς</w:t>
      </w:r>
      <w:r w:rsidR="00E31F9B" w:rsidRPr="00E31F9B">
        <w:t>.</w:t>
      </w:r>
    </w:p>
    <w:p w14:paraId="77DADE89" w14:textId="00A0D69E" w:rsidR="0091526A" w:rsidRPr="00372FF7" w:rsidRDefault="00372FF7" w:rsidP="0091526A">
      <w:pPr>
        <w:numPr>
          <w:ilvl w:val="1"/>
          <w:numId w:val="10"/>
        </w:numPr>
        <w:jc w:val="both"/>
      </w:pPr>
      <w:r w:rsidRPr="00372FF7">
        <w:t>Τελική εισήγηση</w:t>
      </w:r>
      <w:r w:rsidR="00DE3370">
        <w:t xml:space="preserve"> στον Πρύτανη</w:t>
      </w:r>
      <w:r w:rsidRPr="00372FF7">
        <w:t>.</w:t>
      </w:r>
      <w:r w:rsidR="00AA1C87">
        <w:t xml:space="preserve"> </w:t>
      </w:r>
      <w:r w:rsidR="00AA1C87" w:rsidRPr="00AA1C87">
        <w:t xml:space="preserve">Η Ε.Δ. συντάσσει ένα τελικό </w:t>
      </w:r>
      <w:r w:rsidR="00807740">
        <w:t>π</w:t>
      </w:r>
      <w:r w:rsidR="00AA1C87" w:rsidRPr="00AA1C87">
        <w:t>όρισμα και διαβιβάζει την Εισήγησ</w:t>
      </w:r>
      <w:r w:rsidR="00D32AC2">
        <w:t>ή της</w:t>
      </w:r>
      <w:r w:rsidR="00AA1C87" w:rsidRPr="00AA1C87">
        <w:t xml:space="preserve"> στον Πρύτανη</w:t>
      </w:r>
      <w:r w:rsidR="0091526A">
        <w:t>, προκειμένου αυτός να αξιολογήσει το περιστατικό και να διενεργήσει τα νόμιμα.</w:t>
      </w:r>
      <w:r w:rsidR="00AA1C87" w:rsidRPr="00AA1C87">
        <w:t>.</w:t>
      </w:r>
    </w:p>
    <w:p w14:paraId="36B5CF1B" w14:textId="1A3A6F47" w:rsidR="00372FF7" w:rsidRDefault="009C40BB" w:rsidP="009C40BB">
      <w:pPr>
        <w:jc w:val="both"/>
      </w:pPr>
      <w:r>
        <w:t xml:space="preserve">Η Επιτροπή Δεοντολογίας συνεδριάζει εφόσον ανακύπτουν θέματα της αρμοδιότητάς της κατόπιν γραπτής καταγγελίας, είτε έπειτα από πρόσκληση του Προέδρου, ή κατόπιν εντολής του Πρύτανη, ή εφόσον το ζητήσουν γραπτώς δύο (2) τουλάχιστον από τα μέλη της. </w:t>
      </w:r>
      <w:r w:rsidR="0002445A">
        <w:t xml:space="preserve">Η τήρηση των παραπάνω </w:t>
      </w:r>
      <w:r w:rsidR="00CA0ECB">
        <w:t>διευκολύνει το έργο της Επιτροπής</w:t>
      </w:r>
      <w:r w:rsidR="007A6E44">
        <w:t>.</w:t>
      </w:r>
      <w:r w:rsidR="00CA0ECB">
        <w:t xml:space="preserve"> </w:t>
      </w:r>
      <w:r w:rsidR="007A6E44">
        <w:t>Σ</w:t>
      </w:r>
      <w:r w:rsidR="00372FF7" w:rsidRPr="00372FF7">
        <w:t xml:space="preserve">τόχος είναι η διασφάλιση ότι, μέσω αυτών των διαδικασιών, το </w:t>
      </w:r>
      <w:r w:rsidR="002578D0">
        <w:t xml:space="preserve">Ελληνικό Μεσογειακό </w:t>
      </w:r>
      <w:r w:rsidR="00372FF7" w:rsidRPr="00372FF7">
        <w:t>Πανεπιστήμιο διατηρεί υψηλό επίπεδο ποιότητας</w:t>
      </w:r>
      <w:r w:rsidR="00AF43C8">
        <w:t xml:space="preserve"> κατά τη διερεύνηση των αναφορών που υποβάλλονται ενώπιον </w:t>
      </w:r>
      <w:r w:rsidR="009A7BBE">
        <w:t>της Επιτροπής Δεοντολογίας του</w:t>
      </w:r>
      <w:r w:rsidR="00041CD9">
        <w:t>.</w:t>
      </w:r>
    </w:p>
    <w:sectPr w:rsidR="00372F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44F"/>
    <w:multiLevelType w:val="multilevel"/>
    <w:tmpl w:val="B62E7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F7D9D"/>
    <w:multiLevelType w:val="multilevel"/>
    <w:tmpl w:val="672093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0874"/>
    <w:multiLevelType w:val="multilevel"/>
    <w:tmpl w:val="1F984A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714"/>
    <w:multiLevelType w:val="multilevel"/>
    <w:tmpl w:val="F15E5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96D10"/>
    <w:multiLevelType w:val="multilevel"/>
    <w:tmpl w:val="8736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77ADD"/>
    <w:multiLevelType w:val="multilevel"/>
    <w:tmpl w:val="7EDA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F481A"/>
    <w:multiLevelType w:val="multilevel"/>
    <w:tmpl w:val="923223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13BF8"/>
    <w:multiLevelType w:val="multilevel"/>
    <w:tmpl w:val="2272E7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20C96"/>
    <w:multiLevelType w:val="multilevel"/>
    <w:tmpl w:val="2FBED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2739E"/>
    <w:multiLevelType w:val="multilevel"/>
    <w:tmpl w:val="F8183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F211A"/>
    <w:multiLevelType w:val="multilevel"/>
    <w:tmpl w:val="244E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31D7A"/>
    <w:multiLevelType w:val="multilevel"/>
    <w:tmpl w:val="1DA22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04C20"/>
    <w:multiLevelType w:val="multilevel"/>
    <w:tmpl w:val="51CA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701361">
    <w:abstractNumId w:val="8"/>
  </w:num>
  <w:num w:numId="2" w16cid:durableId="2131587857">
    <w:abstractNumId w:val="12"/>
  </w:num>
  <w:num w:numId="3" w16cid:durableId="1433164832">
    <w:abstractNumId w:val="0"/>
  </w:num>
  <w:num w:numId="4" w16cid:durableId="581570179">
    <w:abstractNumId w:val="10"/>
  </w:num>
  <w:num w:numId="5" w16cid:durableId="913470808">
    <w:abstractNumId w:val="11"/>
  </w:num>
  <w:num w:numId="6" w16cid:durableId="1883208871">
    <w:abstractNumId w:val="2"/>
  </w:num>
  <w:num w:numId="7" w16cid:durableId="2073847031">
    <w:abstractNumId w:val="1"/>
  </w:num>
  <w:num w:numId="8" w16cid:durableId="537358037">
    <w:abstractNumId w:val="7"/>
  </w:num>
  <w:num w:numId="9" w16cid:durableId="2127499986">
    <w:abstractNumId w:val="4"/>
  </w:num>
  <w:num w:numId="10" w16cid:durableId="1852530007">
    <w:abstractNumId w:val="6"/>
  </w:num>
  <w:num w:numId="11" w16cid:durableId="1461146411">
    <w:abstractNumId w:val="5"/>
  </w:num>
  <w:num w:numId="12" w16cid:durableId="1678338494">
    <w:abstractNumId w:val="9"/>
  </w:num>
  <w:num w:numId="13" w16cid:durableId="66185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F7"/>
    <w:rsid w:val="0002445A"/>
    <w:rsid w:val="00040E90"/>
    <w:rsid w:val="00041CD9"/>
    <w:rsid w:val="000426D8"/>
    <w:rsid w:val="00082E45"/>
    <w:rsid w:val="00090400"/>
    <w:rsid w:val="000C2279"/>
    <w:rsid w:val="000C5CAE"/>
    <w:rsid w:val="00100540"/>
    <w:rsid w:val="00111179"/>
    <w:rsid w:val="00193B7D"/>
    <w:rsid w:val="001C17F5"/>
    <w:rsid w:val="001C44AC"/>
    <w:rsid w:val="001D0673"/>
    <w:rsid w:val="00231A06"/>
    <w:rsid w:val="002578D0"/>
    <w:rsid w:val="00294A05"/>
    <w:rsid w:val="002A503B"/>
    <w:rsid w:val="002B06CC"/>
    <w:rsid w:val="002F49EA"/>
    <w:rsid w:val="00372F20"/>
    <w:rsid w:val="00372FF7"/>
    <w:rsid w:val="003B4D60"/>
    <w:rsid w:val="003E5681"/>
    <w:rsid w:val="00422C9D"/>
    <w:rsid w:val="004B1DC1"/>
    <w:rsid w:val="004B22FF"/>
    <w:rsid w:val="004E57B6"/>
    <w:rsid w:val="00547010"/>
    <w:rsid w:val="0059369B"/>
    <w:rsid w:val="005C42BA"/>
    <w:rsid w:val="005D4CC4"/>
    <w:rsid w:val="005F34EB"/>
    <w:rsid w:val="0062303F"/>
    <w:rsid w:val="00674B8A"/>
    <w:rsid w:val="006F1EC7"/>
    <w:rsid w:val="007A587E"/>
    <w:rsid w:val="007A6E44"/>
    <w:rsid w:val="007B5C5C"/>
    <w:rsid w:val="007D7AAE"/>
    <w:rsid w:val="00807740"/>
    <w:rsid w:val="00822291"/>
    <w:rsid w:val="008A174D"/>
    <w:rsid w:val="008F4545"/>
    <w:rsid w:val="00904AD3"/>
    <w:rsid w:val="0091526A"/>
    <w:rsid w:val="00930108"/>
    <w:rsid w:val="00954B7C"/>
    <w:rsid w:val="00960F0D"/>
    <w:rsid w:val="0097499D"/>
    <w:rsid w:val="0098432F"/>
    <w:rsid w:val="009A7BBE"/>
    <w:rsid w:val="009C40BB"/>
    <w:rsid w:val="009E34ED"/>
    <w:rsid w:val="00A05AFE"/>
    <w:rsid w:val="00AA1C87"/>
    <w:rsid w:val="00AA5A7A"/>
    <w:rsid w:val="00AC240E"/>
    <w:rsid w:val="00AF43C8"/>
    <w:rsid w:val="00B64E9A"/>
    <w:rsid w:val="00BE384A"/>
    <w:rsid w:val="00BE565A"/>
    <w:rsid w:val="00C01D8C"/>
    <w:rsid w:val="00C33A2D"/>
    <w:rsid w:val="00C7705D"/>
    <w:rsid w:val="00C85023"/>
    <w:rsid w:val="00CA0ECB"/>
    <w:rsid w:val="00D32AC2"/>
    <w:rsid w:val="00D67CFC"/>
    <w:rsid w:val="00D94246"/>
    <w:rsid w:val="00DE3370"/>
    <w:rsid w:val="00E00007"/>
    <w:rsid w:val="00E31F9B"/>
    <w:rsid w:val="00E326CE"/>
    <w:rsid w:val="00E93B6D"/>
    <w:rsid w:val="00EF2F0B"/>
    <w:rsid w:val="00EF3BBA"/>
    <w:rsid w:val="00F60809"/>
    <w:rsid w:val="00F8232C"/>
    <w:rsid w:val="00F82A96"/>
    <w:rsid w:val="00F9139D"/>
    <w:rsid w:val="00F93F04"/>
    <w:rsid w:val="00FC0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4F7"/>
  <w15:chartTrackingRefBased/>
  <w15:docId w15:val="{1CAF350F-ACC7-457A-A38E-D4107253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F7"/>
    <w:rPr>
      <w:rFonts w:eastAsiaTheme="majorEastAsia" w:cstheme="majorBidi"/>
      <w:color w:val="272727" w:themeColor="text1" w:themeTint="D8"/>
    </w:rPr>
  </w:style>
  <w:style w:type="paragraph" w:styleId="Title">
    <w:name w:val="Title"/>
    <w:basedOn w:val="Normal"/>
    <w:next w:val="Normal"/>
    <w:link w:val="TitleChar"/>
    <w:uiPriority w:val="10"/>
    <w:qFormat/>
    <w:rsid w:val="0037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FF7"/>
    <w:pPr>
      <w:spacing w:before="160"/>
      <w:jc w:val="center"/>
    </w:pPr>
    <w:rPr>
      <w:i/>
      <w:iCs/>
      <w:color w:val="404040" w:themeColor="text1" w:themeTint="BF"/>
    </w:rPr>
  </w:style>
  <w:style w:type="character" w:customStyle="1" w:styleId="QuoteChar">
    <w:name w:val="Quote Char"/>
    <w:basedOn w:val="DefaultParagraphFont"/>
    <w:link w:val="Quote"/>
    <w:uiPriority w:val="29"/>
    <w:rsid w:val="00372FF7"/>
    <w:rPr>
      <w:i/>
      <w:iCs/>
      <w:color w:val="404040" w:themeColor="text1" w:themeTint="BF"/>
    </w:rPr>
  </w:style>
  <w:style w:type="paragraph" w:styleId="ListParagraph">
    <w:name w:val="List Paragraph"/>
    <w:basedOn w:val="Normal"/>
    <w:uiPriority w:val="34"/>
    <w:qFormat/>
    <w:rsid w:val="00372FF7"/>
    <w:pPr>
      <w:ind w:left="720"/>
      <w:contextualSpacing/>
    </w:pPr>
  </w:style>
  <w:style w:type="character" w:styleId="IntenseEmphasis">
    <w:name w:val="Intense Emphasis"/>
    <w:basedOn w:val="DefaultParagraphFont"/>
    <w:uiPriority w:val="21"/>
    <w:qFormat/>
    <w:rsid w:val="00372FF7"/>
    <w:rPr>
      <w:i/>
      <w:iCs/>
      <w:color w:val="0F4761" w:themeColor="accent1" w:themeShade="BF"/>
    </w:rPr>
  </w:style>
  <w:style w:type="paragraph" w:styleId="IntenseQuote">
    <w:name w:val="Intense Quote"/>
    <w:basedOn w:val="Normal"/>
    <w:next w:val="Normal"/>
    <w:link w:val="IntenseQuoteChar"/>
    <w:uiPriority w:val="30"/>
    <w:qFormat/>
    <w:rsid w:val="00372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FF7"/>
    <w:rPr>
      <w:i/>
      <w:iCs/>
      <w:color w:val="0F4761" w:themeColor="accent1" w:themeShade="BF"/>
    </w:rPr>
  </w:style>
  <w:style w:type="character" w:styleId="IntenseReference">
    <w:name w:val="Intense Reference"/>
    <w:basedOn w:val="DefaultParagraphFont"/>
    <w:uiPriority w:val="32"/>
    <w:qFormat/>
    <w:rsid w:val="00372FF7"/>
    <w:rPr>
      <w:b/>
      <w:bCs/>
      <w:smallCaps/>
      <w:color w:val="0F4761" w:themeColor="accent1" w:themeShade="BF"/>
      <w:spacing w:val="5"/>
    </w:rPr>
  </w:style>
  <w:style w:type="table" w:styleId="TableGrid">
    <w:name w:val="Table Grid"/>
    <w:basedOn w:val="TableNormal"/>
    <w:uiPriority w:val="39"/>
    <w:rsid w:val="00D94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99D"/>
    <w:rPr>
      <w:rFonts w:ascii="Segoe UI" w:hAnsi="Segoe UI" w:cs="Segoe UI"/>
      <w:sz w:val="18"/>
      <w:szCs w:val="18"/>
    </w:rPr>
  </w:style>
  <w:style w:type="character" w:styleId="CommentReference">
    <w:name w:val="annotation reference"/>
    <w:basedOn w:val="DefaultParagraphFont"/>
    <w:uiPriority w:val="99"/>
    <w:semiHidden/>
    <w:unhideWhenUsed/>
    <w:rsid w:val="00AF43C8"/>
    <w:rPr>
      <w:sz w:val="16"/>
      <w:szCs w:val="16"/>
    </w:rPr>
  </w:style>
  <w:style w:type="paragraph" w:styleId="CommentText">
    <w:name w:val="annotation text"/>
    <w:basedOn w:val="Normal"/>
    <w:link w:val="CommentTextChar"/>
    <w:uiPriority w:val="99"/>
    <w:semiHidden/>
    <w:unhideWhenUsed/>
    <w:rsid w:val="00AF43C8"/>
    <w:pPr>
      <w:spacing w:line="240" w:lineRule="auto"/>
    </w:pPr>
    <w:rPr>
      <w:sz w:val="20"/>
      <w:szCs w:val="20"/>
    </w:rPr>
  </w:style>
  <w:style w:type="character" w:customStyle="1" w:styleId="CommentTextChar">
    <w:name w:val="Comment Text Char"/>
    <w:basedOn w:val="DefaultParagraphFont"/>
    <w:link w:val="CommentText"/>
    <w:uiPriority w:val="99"/>
    <w:semiHidden/>
    <w:rsid w:val="00AF43C8"/>
    <w:rPr>
      <w:sz w:val="20"/>
      <w:szCs w:val="20"/>
    </w:rPr>
  </w:style>
  <w:style w:type="paragraph" w:styleId="CommentSubject">
    <w:name w:val="annotation subject"/>
    <w:basedOn w:val="CommentText"/>
    <w:next w:val="CommentText"/>
    <w:link w:val="CommentSubjectChar"/>
    <w:uiPriority w:val="99"/>
    <w:semiHidden/>
    <w:unhideWhenUsed/>
    <w:rsid w:val="00AF43C8"/>
    <w:rPr>
      <w:b/>
      <w:bCs/>
    </w:rPr>
  </w:style>
  <w:style w:type="character" w:customStyle="1" w:styleId="CommentSubjectChar">
    <w:name w:val="Comment Subject Char"/>
    <w:basedOn w:val="CommentTextChar"/>
    <w:link w:val="CommentSubject"/>
    <w:uiPriority w:val="99"/>
    <w:semiHidden/>
    <w:rsid w:val="00AF43C8"/>
    <w:rPr>
      <w:b/>
      <w:bCs/>
      <w:sz w:val="20"/>
      <w:szCs w:val="20"/>
    </w:rPr>
  </w:style>
  <w:style w:type="paragraph" w:styleId="Revision">
    <w:name w:val="Revision"/>
    <w:hidden/>
    <w:uiPriority w:val="99"/>
    <w:semiHidden/>
    <w:rsid w:val="00BE5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E98EC-9CF8-4D3B-8091-237FC6D9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1000</Words>
  <Characters>5404</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Mavromatakis Fotis</dc:creator>
  <cp:keywords/>
  <dc:description/>
  <cp:lastModifiedBy>Mavromatakis Fotis</cp:lastModifiedBy>
  <cp:revision>15</cp:revision>
  <dcterms:created xsi:type="dcterms:W3CDTF">2025-12-01T09:20:00Z</dcterms:created>
  <dcterms:modified xsi:type="dcterms:W3CDTF">2025-12-11T10:19:00Z</dcterms:modified>
</cp:coreProperties>
</file>